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60" w:rsidRDefault="00E44265">
      <w:r>
        <w:t>МОБИ ЛЭНД</w:t>
      </w:r>
    </w:p>
    <w:p w:rsidR="00E44265" w:rsidRDefault="00E44265">
      <w:r w:rsidRPr="00E44265">
        <w:rPr>
          <w:noProof/>
          <w:lang w:eastAsia="ru-RU"/>
        </w:rPr>
        <w:drawing>
          <wp:inline distT="0" distB="0" distL="0" distR="0">
            <wp:extent cx="2438400" cy="1828800"/>
            <wp:effectExtent l="0" t="0" r="0" b="0"/>
            <wp:docPr id="1" name="Рисунок 1" descr="C:\Users\Elena G Kapranova\Desktop\сайт\амалтея\Картинки оборудования\1-5. Моби.Программно-интерактивные комплексы\Моби Лэн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G Kapranova\Desktop\сайт\амалтея\Картинки оборудования\1-5. Моби.Программно-интерактивные комплексы\Моби Лэн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4265" w:rsidRPr="00E44265" w:rsidRDefault="00E44265" w:rsidP="00E44265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E44265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Комплекс направлен на развитие:</w:t>
      </w:r>
    </w:p>
    <w:p w:rsidR="00E44265" w:rsidRPr="00E44265" w:rsidRDefault="00E44265" w:rsidP="00E442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proofErr w:type="spellStart"/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слухо</w:t>
      </w:r>
      <w:proofErr w:type="spellEnd"/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-моторной координации (общей и отдельных латеральных пар рука-ухо);</w:t>
      </w:r>
    </w:p>
    <w:p w:rsidR="00E44265" w:rsidRPr="00E44265" w:rsidRDefault="00E44265" w:rsidP="00E442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 xml:space="preserve">слухового восприятия (общего и </w:t>
      </w:r>
      <w:proofErr w:type="spellStart"/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латерализованного</w:t>
      </w:r>
      <w:proofErr w:type="spellEnd"/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 xml:space="preserve"> – левое/правое ухо);</w:t>
      </w:r>
    </w:p>
    <w:p w:rsidR="00E44265" w:rsidRPr="00E44265" w:rsidRDefault="00E44265" w:rsidP="00E442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скорости и избирательности реакции на слуховой стимул;</w:t>
      </w:r>
    </w:p>
    <w:p w:rsidR="00E44265" w:rsidRPr="00E44265" w:rsidRDefault="00E44265" w:rsidP="00E442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слухового внимания;</w:t>
      </w:r>
    </w:p>
    <w:p w:rsidR="00E44265" w:rsidRPr="00E44265" w:rsidRDefault="00E44265" w:rsidP="00E442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слуховой памяти;</w:t>
      </w:r>
    </w:p>
    <w:p w:rsidR="00E44265" w:rsidRPr="00E44265" w:rsidRDefault="00E44265" w:rsidP="00E442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ориентации в направлении движения (налево, направо, вверх, вниз);</w:t>
      </w:r>
    </w:p>
    <w:p w:rsidR="00E44265" w:rsidRPr="00E44265" w:rsidRDefault="00E44265" w:rsidP="00E442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способности к запоминанию и воспроизведению ритма;</w:t>
      </w:r>
    </w:p>
    <w:p w:rsidR="00E44265" w:rsidRPr="00E44265" w:rsidRDefault="00E44265" w:rsidP="00E442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E4426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контроля поведения и способности воздержания от импульсивных действий.</w:t>
      </w:r>
    </w:p>
    <w:p w:rsidR="00E44265" w:rsidRDefault="00E44265" w:rsidP="00E442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828282"/>
          <w:sz w:val="21"/>
          <w:szCs w:val="21"/>
        </w:rPr>
      </w:pPr>
      <w:r>
        <w:rPr>
          <w:rStyle w:val="a4"/>
          <w:rFonts w:ascii="Roboto" w:hAnsi="Roboto"/>
          <w:color w:val="828282"/>
          <w:sz w:val="21"/>
          <w:szCs w:val="21"/>
          <w:bdr w:val="none" w:sz="0" w:space="0" w:color="auto" w:frame="1"/>
        </w:rPr>
        <w:t>Программное обеспечение комплекса</w:t>
      </w:r>
      <w:r>
        <w:rPr>
          <w:rFonts w:ascii="Roboto" w:hAnsi="Roboto"/>
          <w:color w:val="828282"/>
          <w:sz w:val="21"/>
          <w:szCs w:val="21"/>
        </w:rPr>
        <w:t> «МОБИ Лэнд» – это игры, управление которыми производится посредством перемещения специальных цветных шариков. Видеокамера, закреплённая в области монитора, определяет положение рук с шариками. То есть, программа в каждый момент времени «знает», где находится левая или правая рука и регистрирует их перемещение. Шарики выполняют роль своеобразных компьютерных курсоров. Таким образом, для выполнения игровых заданий необходимо наводить руку с шариком на объект на экране монитора, фиксировать руку в этом положении и/или перемещать курсор передвигая руку, в соответствии с игровой инструкцией.</w:t>
      </w:r>
    </w:p>
    <w:p w:rsidR="00E44265" w:rsidRDefault="00E44265" w:rsidP="00E442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828282"/>
          <w:sz w:val="21"/>
          <w:szCs w:val="21"/>
        </w:rPr>
      </w:pPr>
      <w:r>
        <w:rPr>
          <w:rStyle w:val="a4"/>
          <w:rFonts w:ascii="Roboto" w:hAnsi="Roboto"/>
          <w:color w:val="828282"/>
          <w:sz w:val="21"/>
          <w:szCs w:val="21"/>
          <w:bdr w:val="none" w:sz="0" w:space="0" w:color="auto" w:frame="1"/>
        </w:rPr>
        <w:t>Методическая направленность комплекса,</w:t>
      </w:r>
      <w:r>
        <w:rPr>
          <w:rFonts w:ascii="Roboto" w:hAnsi="Roboto"/>
          <w:color w:val="828282"/>
          <w:sz w:val="21"/>
          <w:szCs w:val="21"/>
        </w:rPr>
        <w:t> предполагает во всех заданиях использование специальных разнообразных и дифференцированных по сложности восприятия слуховых стимулов, предваряющих выполнение необходимого действия. В заданиях (при использовании наушников) учитывается латеральный компонент, то есть, в соответствии со специальной методической целью комплекса они выполняются по очереди либо правой, либо левой рукой. При этом звуковой сигнал в наушниках также подается раздельно – на левое, либо на правое ухо.</w:t>
      </w:r>
    </w:p>
    <w:p w:rsidR="00E44265" w:rsidRDefault="00E44265" w:rsidP="00E442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828282"/>
          <w:sz w:val="21"/>
          <w:szCs w:val="21"/>
        </w:rPr>
      </w:pPr>
      <w:r>
        <w:rPr>
          <w:rFonts w:ascii="Roboto" w:hAnsi="Roboto"/>
          <w:color w:val="828282"/>
          <w:sz w:val="21"/>
          <w:szCs w:val="21"/>
        </w:rPr>
        <w:t>Сами сюжеты игр побуждают тренирующегося многократно совершать направленные и контролируемые движения с рассчитываемой программой нагрузкой, постепенным увеличением сложности когнитивного компонента заданий, сложности слухового стимула. Эмоциональная вовлеченность во время игры позволяет сделать процесс обучения и развития интересным и привлекательным для детей разного возраста и, в не меньшей степени, для взрослых.</w:t>
      </w:r>
    </w:p>
    <w:p w:rsidR="00E44265" w:rsidRDefault="00E44265" w:rsidP="00E442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828282"/>
          <w:sz w:val="21"/>
          <w:szCs w:val="21"/>
        </w:rPr>
      </w:pPr>
      <w:r>
        <w:rPr>
          <w:rFonts w:ascii="Roboto" w:hAnsi="Roboto"/>
          <w:color w:val="828282"/>
          <w:sz w:val="21"/>
          <w:szCs w:val="21"/>
        </w:rPr>
        <w:t xml:space="preserve">Обучение в движении с опорой на слуховые стимулы, учитывающее распределение нагрузки между сенсомоторными латеральными парами рука – ухо позволяет </w:t>
      </w:r>
      <w:r>
        <w:rPr>
          <w:rFonts w:ascii="Roboto" w:hAnsi="Roboto"/>
          <w:color w:val="828282"/>
          <w:sz w:val="21"/>
          <w:szCs w:val="21"/>
        </w:rPr>
        <w:lastRenderedPageBreak/>
        <w:t>улучшить показатели межполушарного взаимодействия и интегрированного взаимодействия различных функциональных областей головного мозга.</w:t>
      </w:r>
    </w:p>
    <w:p w:rsidR="00E44265" w:rsidRDefault="00E44265" w:rsidP="00E442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828282"/>
          <w:sz w:val="21"/>
          <w:szCs w:val="21"/>
        </w:rPr>
      </w:pPr>
      <w:r>
        <w:rPr>
          <w:rStyle w:val="a4"/>
          <w:rFonts w:ascii="Roboto" w:hAnsi="Roboto"/>
          <w:color w:val="828282"/>
          <w:sz w:val="21"/>
          <w:szCs w:val="21"/>
          <w:bdr w:val="none" w:sz="0" w:space="0" w:color="auto" w:frame="1"/>
        </w:rPr>
        <w:t>Занятия позволяют</w:t>
      </w:r>
      <w:r>
        <w:rPr>
          <w:rFonts w:ascii="Roboto" w:hAnsi="Roboto"/>
          <w:color w:val="828282"/>
          <w:sz w:val="21"/>
          <w:szCs w:val="21"/>
        </w:rPr>
        <w:t> существенно улучшить как развитие связанных со слухом сложных когнитивных функций – слухового внимания и различных его аспектов, слуховой памяти, так и улучшить показатели общей сенсорной и сенсомоторной интеграции.</w:t>
      </w:r>
    </w:p>
    <w:p w:rsidR="00E44265" w:rsidRDefault="00E44265" w:rsidP="00E442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828282"/>
          <w:sz w:val="21"/>
          <w:szCs w:val="21"/>
        </w:rPr>
      </w:pPr>
      <w:r>
        <w:rPr>
          <w:rFonts w:ascii="Roboto" w:hAnsi="Roboto"/>
          <w:color w:val="828282"/>
          <w:sz w:val="21"/>
          <w:szCs w:val="21"/>
        </w:rPr>
        <w:t>Игровая тренировочная нагрузка также направлена на развитие механизмов работы головного мозга, лежащих в основе процессов обучения.</w:t>
      </w:r>
    </w:p>
    <w:p w:rsidR="00E44265" w:rsidRDefault="00E44265" w:rsidP="00E442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828282"/>
          <w:sz w:val="21"/>
          <w:szCs w:val="21"/>
        </w:rPr>
      </w:pPr>
      <w:r>
        <w:rPr>
          <w:rFonts w:ascii="Roboto" w:hAnsi="Roboto"/>
          <w:color w:val="828282"/>
          <w:sz w:val="21"/>
          <w:szCs w:val="21"/>
        </w:rPr>
        <w:t>Формирующиеся и развиваемые навыки помогают качественно улучшить способности ребенка к восприятию учебной информации, что, в итоге, влияет на успешность обучения в школе в долгосрочной перспективе.</w:t>
      </w:r>
    </w:p>
    <w:p w:rsidR="00E44265" w:rsidRDefault="00E44265" w:rsidP="00E442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828282"/>
          <w:sz w:val="21"/>
          <w:szCs w:val="21"/>
        </w:rPr>
      </w:pPr>
      <w:r>
        <w:rPr>
          <w:rStyle w:val="a4"/>
          <w:rFonts w:ascii="Roboto" w:hAnsi="Roboto"/>
          <w:color w:val="828282"/>
          <w:sz w:val="21"/>
          <w:szCs w:val="21"/>
          <w:bdr w:val="none" w:sz="0" w:space="0" w:color="auto" w:frame="1"/>
        </w:rPr>
        <w:t>Индивидуальность и объективность подхода</w:t>
      </w:r>
    </w:p>
    <w:p w:rsidR="00E44265" w:rsidRDefault="00E44265" w:rsidP="00E442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828282"/>
          <w:sz w:val="21"/>
          <w:szCs w:val="21"/>
        </w:rPr>
      </w:pPr>
      <w:r>
        <w:rPr>
          <w:rFonts w:ascii="Roboto" w:hAnsi="Roboto"/>
          <w:color w:val="828282"/>
          <w:sz w:val="21"/>
          <w:szCs w:val="21"/>
        </w:rPr>
        <w:t>Программное обеспечение комплекса «МОБИ Лэнд» включает в себя возможность проведения «калибровки качества движения» в начале каждого занятия перед играми. Результаты калибровки позволяют в процессе игр подстраивать систему под индивидуальные возможности каждого играющего. Проводимая в начале и при необходимости тестовая игра позволяет объективно оценивать и отслеживать динамику параметров результативности отдельных латеральных пар рука – ухо. Результаты предоставляются в числовом и графическом виде удобном для восприятия и оценки специалистом.</w:t>
      </w:r>
    </w:p>
    <w:p w:rsidR="00E44265" w:rsidRDefault="00E44265"/>
    <w:sectPr w:rsidR="00E4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8400D"/>
    <w:multiLevelType w:val="multilevel"/>
    <w:tmpl w:val="0D5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65"/>
    <w:rsid w:val="00C03560"/>
    <w:rsid w:val="00E4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087F4-D802-4B15-97B7-39D0836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2022-03-02T13:27:00Z</dcterms:created>
  <dcterms:modified xsi:type="dcterms:W3CDTF">2022-03-02T13:29:00Z</dcterms:modified>
</cp:coreProperties>
</file>